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34BC6" w:rsidRDefault="006606F6">
      <w:pPr>
        <w:spacing w:before="120"/>
        <w:rPr>
          <w:rFonts w:ascii="Poppins" w:eastAsia="Poppins" w:hAnsi="Poppins" w:cs="Poppins"/>
          <w:i/>
          <w:iCs/>
          <w:sz w:val="22"/>
          <w:szCs w:val="22"/>
        </w:rPr>
      </w:pPr>
      <w:r>
        <w:rPr>
          <w:rFonts w:ascii="Poppins" w:eastAsia="Poppins" w:hAnsi="Poppins" w:cs="Poppins"/>
          <w:i/>
          <w:iCs/>
          <w:sz w:val="22"/>
          <w:szCs w:val="22"/>
        </w:rPr>
        <w:t>Informacja prasowa</w:t>
      </w:r>
    </w:p>
    <w:p w:rsidR="00A34BC6" w:rsidRDefault="006606F6">
      <w:pPr>
        <w:spacing w:before="120"/>
        <w:jc w:val="right"/>
        <w:rPr>
          <w:rFonts w:ascii="Poppins" w:eastAsia="Poppins" w:hAnsi="Poppins" w:cs="Poppins"/>
          <w:i/>
          <w:iCs/>
          <w:sz w:val="22"/>
          <w:szCs w:val="22"/>
        </w:rPr>
      </w:pPr>
      <w:r>
        <w:rPr>
          <w:rFonts w:ascii="Poppins" w:eastAsia="Poppins" w:hAnsi="Poppins" w:cs="Poppins"/>
          <w:sz w:val="22"/>
          <w:szCs w:val="22"/>
        </w:rPr>
        <w:t>Warszawa, lipiec 2026 r.</w:t>
      </w:r>
    </w:p>
    <w:p w:rsidR="00A34BC6" w:rsidRDefault="006606F6">
      <w:pPr>
        <w:pStyle w:val="Nagwek1"/>
        <w:spacing w:before="200"/>
        <w:jc w:val="center"/>
        <w:rPr>
          <w:sz w:val="34"/>
          <w:szCs w:val="34"/>
        </w:rPr>
      </w:pPr>
      <w:r>
        <w:rPr>
          <w:color w:val="64BEAA"/>
          <w:sz w:val="34"/>
          <w:szCs w:val="34"/>
        </w:rPr>
        <w:t>Zmiany i nawet 800 tys. zł na usługi społeczne dla samorządu!</w:t>
      </w:r>
      <w:r>
        <w:rPr>
          <w:sz w:val="34"/>
          <w:szCs w:val="34"/>
        </w:rPr>
        <w:t xml:space="preserve"> </w:t>
      </w:r>
    </w:p>
    <w:p w:rsidR="00A34BC6" w:rsidRDefault="006606F6">
      <w:pPr>
        <w:pStyle w:val="Podtytu"/>
        <w:spacing w:before="120" w:after="200"/>
        <w:rPr>
          <w:rFonts w:ascii="Poppins" w:eastAsia="Poppins" w:hAnsi="Poppins" w:cs="Poppins"/>
          <w:sz w:val="26"/>
          <w:szCs w:val="26"/>
        </w:rPr>
      </w:pPr>
      <w:r>
        <w:rPr>
          <w:rFonts w:ascii="Poppins" w:eastAsia="Poppins" w:hAnsi="Poppins" w:cs="Poppins"/>
          <w:sz w:val="26"/>
          <w:szCs w:val="26"/>
        </w:rPr>
        <w:t xml:space="preserve">IV nabór „Premii społecznej” wprowadza bardzo korzystne zmiany w zasadach realizacji projektu </w:t>
      </w:r>
    </w:p>
    <w:p w:rsidR="00A34BC6" w:rsidRDefault="006606F6">
      <w:pPr>
        <w:spacing w:before="0"/>
        <w:rPr>
          <w:rFonts w:ascii="Poppins" w:eastAsia="Poppins" w:hAnsi="Poppins" w:cs="Poppins"/>
          <w:b/>
          <w:bCs/>
        </w:rPr>
      </w:pPr>
      <w:r>
        <w:rPr>
          <w:rFonts w:ascii="Poppins" w:eastAsia="Poppins" w:hAnsi="Poppins" w:cs="Poppins"/>
          <w:b/>
          <w:bCs/>
        </w:rPr>
        <w:t>Nawet 800 tys. zł dla jednego samorządu, do 95% finansowania wartości usług społecznych, wydłużony okres kwalifikowalności wydatków do 31 maja 2029 r. oraz możliwość finansowania specjalisty ds. współpracy z podmiotami ekonomii społecznej – to najważniejsz</w:t>
      </w:r>
      <w:r>
        <w:rPr>
          <w:rFonts w:ascii="Poppins" w:eastAsia="Poppins" w:hAnsi="Poppins" w:cs="Poppins"/>
          <w:b/>
          <w:bCs/>
        </w:rPr>
        <w:t>e zmiany w IV naborze projektu grantowego „Premia społeczna”. Pierwsza runda naboru rozpoczyna się już</w:t>
      </w:r>
      <w:r>
        <w:rPr>
          <w:rFonts w:ascii="Poppins" w:eastAsia="Poppins" w:hAnsi="Poppins" w:cs="Poppins"/>
          <w:b/>
          <w:bCs/>
        </w:rPr>
        <w:br/>
        <w:t>17 sierpnia 2026 r.</w:t>
      </w:r>
    </w:p>
    <w:p w:rsidR="00A34BC6" w:rsidRDefault="006606F6">
      <w:pPr>
        <w:spacing w:before="200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Ogłoszony IV nabór otwiera nowy etap projektu „Premia społeczna”. Zwiększony limit grantów, uproszczone kryteria wyboru, wyższy pozio</w:t>
      </w:r>
      <w:r>
        <w:rPr>
          <w:rFonts w:ascii="Poppins" w:eastAsia="Poppins" w:hAnsi="Poppins" w:cs="Poppins"/>
        </w:rPr>
        <w:t>m finansowania oraz dłuższy okres realizacji usług mają ułatwić samorządom planowanie i rozwój usług społecznych oraz wzmacniać współpracę z podmiotami ekonomii społecznej (PES).</w:t>
      </w:r>
    </w:p>
    <w:p w:rsidR="00A34BC6" w:rsidRDefault="006606F6">
      <w:pPr>
        <w:pStyle w:val="Nagwek2"/>
        <w:pBdr>
          <w:top w:val="nil"/>
          <w:left w:val="nil"/>
          <w:bottom w:val="nil"/>
          <w:right w:val="nil"/>
          <w:between w:val="nil"/>
        </w:pBdr>
        <w:spacing w:before="160" w:after="200"/>
      </w:pPr>
      <w:r>
        <w:t>Projekt, który już zmienia usługi społeczne w Polsce</w:t>
      </w:r>
    </w:p>
    <w:p w:rsidR="00A34BC6" w:rsidRDefault="006606F6">
      <w:pPr>
        <w:widowControl w:val="0"/>
        <w:spacing w:before="0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Od uruchomienia projektu</w:t>
      </w:r>
      <w:r>
        <w:rPr>
          <w:rFonts w:ascii="Poppins" w:eastAsia="Poppins" w:hAnsi="Poppins" w:cs="Poppins"/>
        </w:rPr>
        <w:t xml:space="preserve"> przyznano granty o łącznej wartości ponad 70 mln zł. Dzięki nim setki samorządów z całej Polski rozwijają usługi społeczne realizowane we współpracy z podmiotami ekonomii społecznej, odpowiadając na potrzeby mieszkańców i wzmacniając lokalny system wsparc</w:t>
      </w:r>
      <w:r>
        <w:rPr>
          <w:rFonts w:ascii="Poppins" w:eastAsia="Poppins" w:hAnsi="Poppins" w:cs="Poppins"/>
        </w:rPr>
        <w:t>ia.</w:t>
      </w:r>
    </w:p>
    <w:p w:rsidR="00A34BC6" w:rsidRDefault="006606F6">
      <w:pPr>
        <w:pBdr>
          <w:top w:val="nil"/>
          <w:left w:val="nil"/>
          <w:bottom w:val="nil"/>
          <w:right w:val="nil"/>
          <w:between w:val="nil"/>
        </w:pBdr>
        <w:spacing w:before="200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Ogłoszony IV nabór otwiera kolejny etap projektu i daje samorządom jeszcze większe możliwości planowania oraz rozwoju usług społecznych. </w:t>
      </w:r>
    </w:p>
    <w:p w:rsidR="00A34BC6" w:rsidRDefault="006606F6">
      <w:pPr>
        <w:spacing w:before="0"/>
        <w:rPr>
          <w:rFonts w:ascii="Poppins" w:eastAsia="Poppins" w:hAnsi="Poppins" w:cs="Poppins"/>
        </w:rPr>
      </w:pPr>
      <w:r>
        <w:rPr>
          <w:rFonts w:ascii="Poppins" w:eastAsia="Poppins" w:hAnsi="Poppins" w:cs="Poppins"/>
          <w:i/>
          <w:iCs/>
        </w:rPr>
        <w:lastRenderedPageBreak/>
        <w:t>Zależy nam na tym, aby „Premia społeczna” była dla samorządów nie tylko źródłem finansowania, ale przede wszystkim</w:t>
      </w:r>
      <w:r>
        <w:rPr>
          <w:rFonts w:ascii="Poppins" w:eastAsia="Poppins" w:hAnsi="Poppins" w:cs="Poppins"/>
          <w:i/>
          <w:iCs/>
        </w:rPr>
        <w:t xml:space="preserve"> impulsem do trwałej zmiany</w:t>
      </w:r>
      <w:r>
        <w:rPr>
          <w:rFonts w:ascii="Poppins" w:eastAsia="Poppins" w:hAnsi="Poppins" w:cs="Poppins"/>
          <w:b/>
          <w:bCs/>
          <w:color w:val="64BEAA"/>
        </w:rPr>
        <w:t xml:space="preserve"> </w:t>
      </w:r>
      <w:r>
        <w:rPr>
          <w:rFonts w:ascii="Poppins" w:eastAsia="Poppins" w:hAnsi="Poppins" w:cs="Poppins"/>
        </w:rPr>
        <w:t>- mówi Dorota Nowicka, koordynatorka projektu z Fundacji Fundusz Współpracy.</w:t>
      </w:r>
    </w:p>
    <w:p w:rsidR="00A34BC6" w:rsidRDefault="006606F6">
      <w:pPr>
        <w:pStyle w:val="Nagwek2"/>
        <w:pBdr>
          <w:top w:val="nil"/>
          <w:left w:val="nil"/>
          <w:bottom w:val="nil"/>
          <w:right w:val="nil"/>
          <w:between w:val="nil"/>
        </w:pBdr>
      </w:pPr>
      <w:r>
        <w:t xml:space="preserve">Co nowego w projekcie? </w:t>
      </w:r>
    </w:p>
    <w:p w:rsidR="00A34BC6" w:rsidRDefault="006606F6">
      <w:pPr>
        <w:pStyle w:val="Nagwek2"/>
        <w:spacing w:before="0"/>
        <w:rPr>
          <w:color w:val="FFFFFF"/>
        </w:rPr>
      </w:pPr>
      <w:r>
        <w:rPr>
          <w:b w:val="0"/>
          <w:bCs w:val="0"/>
          <w:sz w:val="24"/>
          <w:szCs w:val="24"/>
        </w:rPr>
        <w:t>Najważniejszą zmianą jest zwiększenie maksymalnego łącznego limitu grantów dla jednej JST z 500 tys. zł do 800 tys. zł. Każdy grant finansuje 95% wartości usług społecznych realizowanych przez podmiot ekonomii społecznej, dzięki czemu wkład własny samorząd</w:t>
      </w:r>
      <w:r>
        <w:rPr>
          <w:b w:val="0"/>
          <w:bCs w:val="0"/>
          <w:sz w:val="24"/>
          <w:szCs w:val="24"/>
        </w:rPr>
        <w:t>u jest minimalny. Wydłużono również okres kwalifikowalności wydatków do 31 maja 2029 r.</w:t>
      </w:r>
    </w:p>
    <w:p w:rsidR="00A34BC6" w:rsidRDefault="006606F6">
      <w:pPr>
        <w:pStyle w:val="Nagwek2"/>
        <w:pBdr>
          <w:top w:val="nil"/>
          <w:left w:val="nil"/>
          <w:bottom w:val="nil"/>
          <w:right w:val="nil"/>
          <w:between w:val="nil"/>
        </w:pBdr>
      </w:pPr>
      <w:r>
        <w:t>Nowe rozwiązanie dla samorządów</w:t>
      </w:r>
    </w:p>
    <w:p w:rsidR="00A34BC6" w:rsidRDefault="006606F6">
      <w:pPr>
        <w:pStyle w:val="Nagwek2"/>
        <w:pBdr>
          <w:top w:val="nil"/>
          <w:left w:val="nil"/>
          <w:bottom w:val="nil"/>
          <w:right w:val="nil"/>
          <w:between w:val="nil"/>
        </w:pBdr>
        <w:spacing w:before="0"/>
        <w:rPr>
          <w:sz w:val="24"/>
          <w:szCs w:val="24"/>
        </w:rPr>
      </w:pPr>
      <w:r>
        <w:rPr>
          <w:b w:val="0"/>
          <w:bCs w:val="0"/>
          <w:sz w:val="24"/>
          <w:szCs w:val="24"/>
        </w:rPr>
        <w:t>Jedną z najważniejszych nowości IV naboru jest możliwość przeznaczenia części środków na finansowanie specjalisty ds. współpracy z podmi</w:t>
      </w:r>
      <w:r>
        <w:rPr>
          <w:b w:val="0"/>
          <w:bCs w:val="0"/>
          <w:sz w:val="24"/>
          <w:szCs w:val="24"/>
        </w:rPr>
        <w:t>otami ekonomii społecznej (PES).</w:t>
      </w:r>
    </w:p>
    <w:p w:rsidR="00A34BC6" w:rsidRDefault="006606F6">
      <w:pPr>
        <w:spacing w:before="200" w:after="120"/>
        <w:rPr>
          <w:rFonts w:ascii="Poppins" w:eastAsia="Poppins" w:hAnsi="Poppins" w:cs="Poppins"/>
        </w:rPr>
      </w:pPr>
      <w:r>
        <w:rPr>
          <w:rFonts w:ascii="Poppins" w:eastAsia="Poppins" w:hAnsi="Poppins" w:cs="Poppins"/>
          <w:i/>
          <w:iCs/>
        </w:rPr>
        <w:t>Chcemy pokazać, że współpraca z podmiotami ekonomii społecznej może stać się naturalnym elementem lokalnej polityki społecznej. Właśnie dlatego w IV naborze stawiamy nie tylko na większe środki grantowe, ale także na rozwią</w:t>
      </w:r>
      <w:r>
        <w:rPr>
          <w:rFonts w:ascii="Poppins" w:eastAsia="Poppins" w:hAnsi="Poppins" w:cs="Poppins"/>
          <w:i/>
          <w:iCs/>
        </w:rPr>
        <w:t>zania, które pomagają budować trwałe partnerstwa i rozwijać nowe usługi społeczne w odpowiedzi na  potrzeby mieszkańców. Wierzymy, że dzięki wprowadzonym zmianom jeszcze więcej samorządów zdecyduje się na taką współpracę</w:t>
      </w:r>
      <w:r>
        <w:rPr>
          <w:rFonts w:ascii="Poppins" w:eastAsia="Poppins" w:hAnsi="Poppins" w:cs="Poppins"/>
        </w:rPr>
        <w:t xml:space="preserve"> - podkreśla D. Nowicka.</w:t>
      </w:r>
    </w:p>
    <w:p w:rsidR="00A34BC6" w:rsidRDefault="006606F6">
      <w:pPr>
        <w:keepNext w:val="0"/>
        <w:keepLines w:val="0"/>
        <w:widowControl w:val="0"/>
        <w:pBdr>
          <w:top w:val="nil"/>
          <w:left w:val="nil"/>
          <w:bottom w:val="nil"/>
          <w:right w:val="nil"/>
          <w:between w:val="nil"/>
        </w:pBdr>
        <w:spacing w:before="200"/>
      </w:pPr>
      <w:r>
        <w:rPr>
          <w:rFonts w:ascii="Poppins" w:eastAsia="Poppins" w:hAnsi="Poppins" w:cs="Poppins"/>
        </w:rPr>
        <w:t>Skorzystani</w:t>
      </w:r>
      <w:r>
        <w:rPr>
          <w:rFonts w:ascii="Poppins" w:eastAsia="Poppins" w:hAnsi="Poppins" w:cs="Poppins"/>
        </w:rPr>
        <w:t>e z tej możliwości jest dobrowolne. Samorząd sam decyduje, czy chce przeznaczyć część środków z grantu na finansowanie specjalisty. Na ten cel może zostać przeznaczone do 5% środków, zgodnie z zasadami IV naboru. Maksymalna kwota wsparcia wyliczana jest au</w:t>
      </w:r>
      <w:r>
        <w:rPr>
          <w:rFonts w:ascii="Poppins" w:eastAsia="Poppins" w:hAnsi="Poppins" w:cs="Poppins"/>
        </w:rPr>
        <w:t>tomatycznie w generatorze wniosków.</w:t>
      </w:r>
    </w:p>
    <w:p w:rsidR="00A34BC6" w:rsidRDefault="006606F6">
      <w:pPr>
        <w:pStyle w:val="Nagwek2"/>
        <w:keepNext w:val="0"/>
        <w:keepLines w:val="0"/>
        <w:widowControl w:val="0"/>
        <w:spacing w:after="200"/>
      </w:pPr>
      <w:bookmarkStart w:id="0" w:name="_heading=h.b25mq3409ph2" w:colFirst="0" w:colLast="0"/>
      <w:bookmarkEnd w:id="0"/>
      <w:r>
        <w:t>Więcej niż grant</w:t>
      </w:r>
    </w:p>
    <w:p w:rsidR="00A34BC6" w:rsidRDefault="006606F6">
      <w:pPr>
        <w:keepNext w:val="0"/>
        <w:keepLines w:val="0"/>
        <w:widowControl w:val="0"/>
        <w:spacing w:before="0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Projekt „Premia społeczna” to nie tylko wsparcie finansowe. Samorządy mogą korzystać również z bezpłatnego wsparcia merytorycznego obejmującego </w:t>
      </w:r>
      <w:r>
        <w:rPr>
          <w:rFonts w:ascii="Poppins" w:eastAsia="Poppins" w:hAnsi="Poppins" w:cs="Poppins"/>
        </w:rPr>
        <w:lastRenderedPageBreak/>
        <w:t>spotkania informacyjne, konsultacje i doradztwo, szkolenia,</w:t>
      </w:r>
      <w:r>
        <w:rPr>
          <w:rFonts w:ascii="Poppins" w:eastAsia="Poppins" w:hAnsi="Poppins" w:cs="Poppins"/>
        </w:rPr>
        <w:t xml:space="preserve"> </w:t>
      </w:r>
      <w:proofErr w:type="spellStart"/>
      <w:r>
        <w:rPr>
          <w:rFonts w:ascii="Poppins" w:eastAsia="Poppins" w:hAnsi="Poppins" w:cs="Poppins"/>
        </w:rPr>
        <w:t>webinary</w:t>
      </w:r>
      <w:proofErr w:type="spellEnd"/>
      <w:r>
        <w:rPr>
          <w:rFonts w:ascii="Poppins" w:eastAsia="Poppins" w:hAnsi="Poppins" w:cs="Poppins"/>
        </w:rPr>
        <w:t xml:space="preserve"> oraz podcasty. Projekt będzie </w:t>
      </w:r>
      <w:r>
        <w:rPr>
          <w:rFonts w:ascii="Poppins" w:eastAsia="Poppins" w:hAnsi="Poppins" w:cs="Poppins"/>
          <w:noProof/>
        </w:rPr>
        <w:drawing>
          <wp:anchor distT="0" distB="0" distL="0" distR="0" simplePos="0" relativeHeight="251658240" behindDoc="0" locked="0" layoutInCell="1" hidden="0" allowOverlap="1">
            <wp:simplePos x="0" y="0"/>
            <wp:positionH relativeFrom="page">
              <wp:posOffset>20955</wp:posOffset>
            </wp:positionH>
            <wp:positionV relativeFrom="page">
              <wp:posOffset>10508777</wp:posOffset>
            </wp:positionV>
            <wp:extent cx="7534910" cy="189955"/>
            <wp:effectExtent l="0" t="0" r="0" b="0"/>
            <wp:wrapNone/>
            <wp:docPr id="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34910" cy="1899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Poppins" w:eastAsia="Poppins" w:hAnsi="Poppins" w:cs="Poppins"/>
        </w:rPr>
        <w:t>stale wzbogacany o nowe materiały edukacyjne i narzędzia wspierające samorządy. Oprócz dostępnej już Bazy Wiedzy z publikacjami i poradnikami, w kolejnych etapach uruchomiona zostanie również platforma edukacyjno-e-</w:t>
      </w:r>
      <w:r>
        <w:rPr>
          <w:rFonts w:ascii="Poppins" w:eastAsia="Poppins" w:hAnsi="Poppins" w:cs="Poppins"/>
        </w:rPr>
        <w:t>learningowa z kursami i materiałami szkoleniowymi.</w:t>
      </w:r>
    </w:p>
    <w:p w:rsidR="00A34BC6" w:rsidRDefault="006606F6">
      <w:pPr>
        <w:pStyle w:val="Nagwek2"/>
        <w:keepNext w:val="0"/>
        <w:keepLines w:val="0"/>
        <w:widowControl w:val="0"/>
      </w:pPr>
      <w:bookmarkStart w:id="1" w:name="_heading=h.i9now8bcmqy4" w:colFirst="0" w:colLast="0"/>
      <w:bookmarkEnd w:id="1"/>
      <w:r>
        <w:t>Najważniejsze zmiany</w:t>
      </w:r>
    </w:p>
    <w:p w:rsidR="00A34BC6" w:rsidRDefault="006606F6">
      <w:pPr>
        <w:keepNext w:val="0"/>
        <w:keepLines w:val="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  <w:rPr>
          <w:rFonts w:ascii="Poppins" w:eastAsia="Poppins" w:hAnsi="Poppins" w:cs="Poppins"/>
        </w:rPr>
      </w:pPr>
      <w:r>
        <w:rPr>
          <w:rFonts w:ascii="Poppins" w:eastAsia="Poppins" w:hAnsi="Poppins" w:cs="Poppins"/>
          <w:color w:val="000000"/>
        </w:rPr>
        <w:t>800 000 zł dla jednej JST,</w:t>
      </w:r>
    </w:p>
    <w:p w:rsidR="00A34BC6" w:rsidRDefault="006606F6">
      <w:pPr>
        <w:keepNext w:val="0"/>
        <w:keepLines w:val="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  <w:rPr>
          <w:rFonts w:ascii="Poppins" w:eastAsia="Poppins" w:hAnsi="Poppins" w:cs="Poppins"/>
        </w:rPr>
      </w:pPr>
      <w:r>
        <w:rPr>
          <w:rFonts w:ascii="Poppins" w:eastAsia="Poppins" w:hAnsi="Poppins" w:cs="Poppins"/>
          <w:color w:val="000000"/>
        </w:rPr>
        <w:t>grant pokrywa 95% wartości usługi społecznej,</w:t>
      </w:r>
    </w:p>
    <w:p w:rsidR="00A34BC6" w:rsidRDefault="006606F6">
      <w:pPr>
        <w:keepNext w:val="0"/>
        <w:keepLines w:val="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  <w:rPr>
          <w:rFonts w:ascii="Poppins" w:eastAsia="Poppins" w:hAnsi="Poppins" w:cs="Poppins"/>
        </w:rPr>
      </w:pPr>
      <w:r>
        <w:rPr>
          <w:rFonts w:ascii="Poppins" w:eastAsia="Poppins" w:hAnsi="Poppins" w:cs="Poppins"/>
          <w:color w:val="000000"/>
        </w:rPr>
        <w:t>po raz pierwszy możliwe jest finansowanie specjalisty ds. współpracy z PES,</w:t>
      </w:r>
    </w:p>
    <w:p w:rsidR="00A34BC6" w:rsidRDefault="006606F6">
      <w:pPr>
        <w:keepNext w:val="0"/>
        <w:keepLines w:val="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  <w:rPr>
          <w:rFonts w:ascii="Poppins" w:eastAsia="Poppins" w:hAnsi="Poppins" w:cs="Poppins"/>
        </w:rPr>
      </w:pPr>
      <w:r>
        <w:rPr>
          <w:rFonts w:ascii="Poppins" w:eastAsia="Poppins" w:hAnsi="Poppins" w:cs="Poppins"/>
          <w:color w:val="000000"/>
        </w:rPr>
        <w:t>usługi będzie można realizować i rozliczać do 31 maja 2029 r.,</w:t>
      </w:r>
    </w:p>
    <w:p w:rsidR="00A34BC6" w:rsidRDefault="006606F6">
      <w:pPr>
        <w:keepNext w:val="0"/>
        <w:keepLines w:val="0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/>
        <w:rPr>
          <w:rFonts w:ascii="Poppins" w:eastAsia="Poppins" w:hAnsi="Poppins" w:cs="Poppins"/>
        </w:rPr>
      </w:pPr>
      <w:r>
        <w:rPr>
          <w:rFonts w:ascii="Poppins" w:eastAsia="Poppins" w:hAnsi="Poppins" w:cs="Poppins"/>
          <w:color w:val="000000"/>
        </w:rPr>
        <w:t xml:space="preserve">projekt </w:t>
      </w:r>
      <w:r>
        <w:rPr>
          <w:rFonts w:ascii="Poppins" w:eastAsia="Poppins" w:hAnsi="Poppins" w:cs="Poppins"/>
        </w:rPr>
        <w:t xml:space="preserve">przedłużono </w:t>
      </w:r>
      <w:r>
        <w:rPr>
          <w:rFonts w:ascii="Poppins" w:eastAsia="Poppins" w:hAnsi="Poppins" w:cs="Poppins"/>
          <w:color w:val="000000"/>
        </w:rPr>
        <w:t>do 30 września 2029 r.</w:t>
      </w:r>
    </w:p>
    <w:p w:rsidR="00A34BC6" w:rsidRDefault="006606F6">
      <w:pPr>
        <w:keepNext w:val="0"/>
        <w:keepLines w:val="0"/>
        <w:widowControl w:val="0"/>
        <w:spacing w:before="200"/>
      </w:pPr>
      <w:r>
        <w:rPr>
          <w:rFonts w:ascii="Poppins" w:eastAsia="Poppins" w:hAnsi="Poppins" w:cs="Poppins"/>
        </w:rPr>
        <w:t xml:space="preserve">Szczegółowe informacje i dokumentacja konkursowa znajdują się na stronie: </w:t>
      </w:r>
      <w:hyperlink r:id="rId9">
        <w:r>
          <w:rPr>
            <w:rFonts w:ascii="Poppins" w:eastAsia="Poppins" w:hAnsi="Poppins" w:cs="Poppins"/>
            <w:b/>
            <w:bCs/>
            <w:color w:val="64BEAA"/>
            <w:u w:val="single"/>
          </w:rPr>
          <w:t>www.premiaspoleczna.pl</w:t>
        </w:r>
      </w:hyperlink>
      <w:r>
        <w:rPr>
          <w:rFonts w:ascii="Poppins" w:eastAsia="Poppins" w:hAnsi="Poppins" w:cs="Poppins"/>
        </w:rPr>
        <w:t>. Mak</w:t>
      </w:r>
      <w:r>
        <w:rPr>
          <w:rFonts w:ascii="Poppins" w:eastAsia="Poppins" w:hAnsi="Poppins" w:cs="Poppins"/>
        </w:rPr>
        <w:t xml:space="preserve">symalną wartość grantu można sprawdzić </w:t>
      </w:r>
      <w:hyperlink r:id="rId10">
        <w:r>
          <w:rPr>
            <w:rFonts w:ascii="Poppins" w:eastAsia="Poppins" w:hAnsi="Poppins" w:cs="Poppins"/>
            <w:b/>
            <w:bCs/>
            <w:color w:val="64BEAA"/>
            <w:u w:val="single"/>
          </w:rPr>
          <w:t>tutaj</w:t>
        </w:r>
      </w:hyperlink>
      <w:r>
        <w:rPr>
          <w:rFonts w:ascii="Poppins" w:eastAsia="Poppins" w:hAnsi="Poppins" w:cs="Poppins"/>
        </w:rPr>
        <w:t>.</w:t>
      </w:r>
    </w:p>
    <w:p w:rsidR="00A34BC6" w:rsidRDefault="006606F6">
      <w:pPr>
        <w:pStyle w:val="Nagwek2"/>
        <w:keepNext w:val="0"/>
        <w:keepLines w:val="0"/>
        <w:widowControl w:val="0"/>
      </w:pPr>
      <w:r>
        <w:t>O projekcie</w:t>
      </w:r>
    </w:p>
    <w:p w:rsidR="00A34BC6" w:rsidRDefault="006606F6">
      <w:pPr>
        <w:keepNext w:val="0"/>
        <w:keepLines w:val="0"/>
        <w:widowControl w:val="0"/>
        <w:spacing w:before="120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„Premia społecz</w:t>
      </w:r>
      <w:bookmarkStart w:id="2" w:name="_GoBack"/>
      <w:bookmarkEnd w:id="2"/>
      <w:r>
        <w:rPr>
          <w:rFonts w:ascii="Poppins" w:eastAsia="Poppins" w:hAnsi="Poppins" w:cs="Poppins"/>
        </w:rPr>
        <w:t>na” to ogólnopolski projekt realizowany przez Fundację Fundusz Współpracy w ramach programu Fundusze Europejskie dla Rozwoju Społecznego 2021–2027 na zlecenie Ministerstwa Rodziny, Pracy i Polityki Społecznej.</w:t>
      </w:r>
    </w:p>
    <w:p w:rsidR="00A34BC6" w:rsidRDefault="006606F6">
      <w:pPr>
        <w:keepNext w:val="0"/>
        <w:keepLines w:val="0"/>
        <w:widowControl w:val="0"/>
        <w:spacing w:before="120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Jego celem jest zwiększenie ska</w:t>
      </w:r>
      <w:r>
        <w:rPr>
          <w:rFonts w:ascii="Poppins" w:eastAsia="Poppins" w:hAnsi="Poppins" w:cs="Poppins"/>
        </w:rPr>
        <w:t>li zlecania usług społecznych podmiotom ekonomii społecznej przez jednostki samorządu terytorialnego oraz rozwój wysokiej jakości usług świadczonych w społecznościach lokalnych.</w:t>
      </w:r>
    </w:p>
    <w:p w:rsidR="00A70B73" w:rsidRDefault="006606F6">
      <w:pPr>
        <w:keepNext w:val="0"/>
        <w:keepLines w:val="0"/>
        <w:widowControl w:val="0"/>
        <w:shd w:val="clear" w:color="auto" w:fill="FFFFFF"/>
        <w:spacing w:line="240" w:lineRule="auto"/>
        <w:jc w:val="both"/>
        <w:rPr>
          <w:rFonts w:ascii="Poppins" w:eastAsia="Poppins" w:hAnsi="Poppins" w:cs="Poppins"/>
          <w:sz w:val="22"/>
          <w:szCs w:val="22"/>
        </w:rPr>
      </w:pPr>
      <w:bookmarkStart w:id="3" w:name="_heading=h.lsku4oecv2sr" w:colFirst="0" w:colLast="0"/>
      <w:bookmarkEnd w:id="3"/>
      <w:r>
        <w:rPr>
          <w:rFonts w:ascii="Poppins" w:eastAsia="Poppins" w:hAnsi="Poppins" w:cs="Poppins"/>
          <w:sz w:val="22"/>
          <w:szCs w:val="22"/>
        </w:rPr>
        <w:t>Kontakt dla mediów:</w:t>
      </w:r>
    </w:p>
    <w:p w:rsidR="00A34BC6" w:rsidRDefault="006606F6" w:rsidP="00A70B73">
      <w:pPr>
        <w:keepNext w:val="0"/>
        <w:keepLines w:val="0"/>
        <w:widowControl w:val="0"/>
        <w:shd w:val="clear" w:color="auto" w:fill="FFFFFF"/>
        <w:spacing w:before="0" w:line="240" w:lineRule="auto"/>
        <w:jc w:val="both"/>
        <w:rPr>
          <w:rFonts w:ascii="Poppins" w:eastAsia="Poppins" w:hAnsi="Poppins" w:cs="Poppins"/>
          <w:sz w:val="22"/>
          <w:szCs w:val="22"/>
        </w:rPr>
      </w:pPr>
      <w:r>
        <w:rPr>
          <w:rFonts w:ascii="Poppins" w:eastAsia="Poppins" w:hAnsi="Poppins" w:cs="Poppins"/>
          <w:sz w:val="22"/>
          <w:szCs w:val="22"/>
        </w:rPr>
        <w:t xml:space="preserve">Kamila Łozińska, </w:t>
      </w:r>
      <w:hyperlink r:id="rId11">
        <w:r>
          <w:rPr>
            <w:rFonts w:ascii="Poppins" w:eastAsia="Poppins" w:hAnsi="Poppins" w:cs="Poppins"/>
            <w:color w:val="1155CC"/>
            <w:sz w:val="22"/>
            <w:szCs w:val="22"/>
            <w:highlight w:val="white"/>
            <w:u w:val="single"/>
          </w:rPr>
          <w:t>klozinska@cofund.org.p</w:t>
        </w:r>
      </w:hyperlink>
      <w:r>
        <w:rPr>
          <w:rFonts w:ascii="Poppins" w:eastAsia="Poppins" w:hAnsi="Poppins" w:cs="Poppins"/>
          <w:color w:val="1155CC"/>
          <w:sz w:val="22"/>
          <w:szCs w:val="22"/>
          <w:highlight w:val="white"/>
        </w:rPr>
        <w:t>l</w:t>
      </w:r>
      <w:r>
        <w:rPr>
          <w:rFonts w:ascii="Poppins" w:eastAsia="Poppins" w:hAnsi="Poppins" w:cs="Poppins"/>
          <w:sz w:val="22"/>
          <w:szCs w:val="22"/>
        </w:rPr>
        <w:t>, tel. 798 371 387</w:t>
      </w:r>
    </w:p>
    <w:sectPr w:rsidR="00A34BC6"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985" w:right="991" w:bottom="2392" w:left="993" w:header="709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606F6" w:rsidRDefault="006606F6">
      <w:pPr>
        <w:spacing w:before="0" w:line="240" w:lineRule="auto"/>
      </w:pPr>
      <w:r>
        <w:separator/>
      </w:r>
    </w:p>
  </w:endnote>
  <w:endnote w:type="continuationSeparator" w:id="0">
    <w:p w:rsidR="006606F6" w:rsidRDefault="006606F6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charset w:val="00"/>
    <w:family w:val="auto"/>
    <w:pitch w:val="default"/>
    <w:embedRegular r:id="rId1" w:fontKey="{BF4BFD5A-7E49-48AC-87E0-5EA176A5E9A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 Sans">
    <w:charset w:val="00"/>
    <w:family w:val="auto"/>
    <w:pitch w:val="default"/>
    <w:embedRegular r:id="rId2" w:fontKey="{011BA3EF-7145-45EA-925A-ADEDC78110C5}"/>
    <w:embedBold r:id="rId3" w:fontKey="{676A0EF0-C5B8-470F-81B0-430B4F542EC8}"/>
  </w:font>
  <w:font w:name="Poppins">
    <w:charset w:val="00"/>
    <w:family w:val="auto"/>
    <w:pitch w:val="default"/>
    <w:embedRegular r:id="rId4" w:fontKey="{9D74FC06-ED32-4937-A208-F744CD7ECF35}"/>
    <w:embedBold r:id="rId5" w:fontKey="{822BF30C-13FF-4C41-A3D1-063F90277167}"/>
    <w:embedItalic r:id="rId6" w:fontKey="{D642FB42-7F3B-4BBC-993D-9A3ABC67DD3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ADA71C32-6A14-4079-A8B4-5286F864EBF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9D9C6646-7AB9-486D-88E4-2B047BF8FF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34BC6" w:rsidRDefault="006606F6">
    <w:r>
      <w:fldChar w:fldCharType="begin"/>
    </w:r>
    <w:r>
      <w:instrText>PAGE</w:instrText>
    </w:r>
    <w:r>
      <w:fldChar w:fldCharType="end"/>
    </w:r>
  </w:p>
  <w:p w:rsidR="00A34BC6" w:rsidRDefault="00A34BC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34BC6" w:rsidRDefault="006606F6">
    <w:pPr>
      <w:jc w:val="center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>PAGE</w:instrText>
    </w:r>
    <w:r w:rsidR="00A70B73">
      <w:rPr>
        <w:sz w:val="22"/>
        <w:szCs w:val="22"/>
      </w:rPr>
      <w:fldChar w:fldCharType="separate"/>
    </w:r>
    <w:r w:rsidR="00A70B73">
      <w:rPr>
        <w:noProof/>
        <w:sz w:val="22"/>
        <w:szCs w:val="22"/>
      </w:rPr>
      <w:t>2</w:t>
    </w:r>
    <w:r>
      <w:rPr>
        <w:sz w:val="22"/>
        <w:szCs w:val="22"/>
      </w:rPr>
      <w:fldChar w:fldCharType="end"/>
    </w:r>
    <w:r>
      <w:rPr>
        <w:noProof/>
      </w:rPr>
      <w:drawing>
        <wp:anchor distT="0" distB="0" distL="0" distR="0" simplePos="0" relativeHeight="251660288" behindDoc="1" locked="0" layoutInCell="1" hidden="0" allowOverlap="1">
          <wp:simplePos x="0" y="0"/>
          <wp:positionH relativeFrom="column">
            <wp:posOffset>-630554</wp:posOffset>
          </wp:positionH>
          <wp:positionV relativeFrom="paragraph">
            <wp:posOffset>-10067289</wp:posOffset>
          </wp:positionV>
          <wp:extent cx="7560000" cy="191967"/>
          <wp:effectExtent l="0" t="0" r="0" b="0"/>
          <wp:wrapNone/>
          <wp:docPr id="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0000" cy="19196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0" locked="0" layoutInCell="1" hidden="0" allowOverlap="1">
          <wp:simplePos x="0" y="0"/>
          <wp:positionH relativeFrom="column">
            <wp:posOffset>-609599</wp:posOffset>
          </wp:positionH>
          <wp:positionV relativeFrom="paragraph">
            <wp:posOffset>638175</wp:posOffset>
          </wp:positionV>
          <wp:extent cx="7534910" cy="189955"/>
          <wp:effectExtent l="0" t="0" r="0" b="0"/>
          <wp:wrapNone/>
          <wp:docPr id="2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910" cy="189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34BC6" w:rsidRDefault="006606F6">
    <w:r>
      <w:rPr>
        <w:noProof/>
      </w:rPr>
      <w:drawing>
        <wp:anchor distT="0" distB="0" distL="0" distR="0" simplePos="0" relativeHeight="251662336" behindDoc="1" locked="0" layoutInCell="1" hidden="0" allowOverlap="1">
          <wp:simplePos x="0" y="0"/>
          <wp:positionH relativeFrom="column">
            <wp:posOffset>-623887</wp:posOffset>
          </wp:positionH>
          <wp:positionV relativeFrom="paragraph">
            <wp:posOffset>-361949</wp:posOffset>
          </wp:positionV>
          <wp:extent cx="7562850" cy="1211017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22589"/>
                  <a:stretch>
                    <a:fillRect/>
                  </a:stretch>
                </pic:blipFill>
                <pic:spPr>
                  <a:xfrm>
                    <a:off x="0" y="0"/>
                    <a:ext cx="7562850" cy="121101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606F6" w:rsidRDefault="006606F6">
      <w:pPr>
        <w:spacing w:before="0" w:line="240" w:lineRule="auto"/>
      </w:pPr>
      <w:r>
        <w:separator/>
      </w:r>
    </w:p>
  </w:footnote>
  <w:footnote w:type="continuationSeparator" w:id="0">
    <w:p w:rsidR="006606F6" w:rsidRDefault="006606F6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34BC6" w:rsidRDefault="006606F6">
    <w:r>
      <w:rPr>
        <w:noProof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page">
            <wp:posOffset>16510</wp:posOffset>
          </wp:positionH>
          <wp:positionV relativeFrom="page">
            <wp:posOffset>15240</wp:posOffset>
          </wp:positionV>
          <wp:extent cx="7489674" cy="1546860"/>
          <wp:effectExtent l="0" t="0" r="0" b="0"/>
          <wp:wrapNone/>
          <wp:docPr id="3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489674" cy="1546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34BC6" w:rsidRDefault="006606F6">
    <w:r>
      <w:rPr>
        <w:noProof/>
      </w:rPr>
      <w:drawing>
        <wp:anchor distT="0" distB="0" distL="0" distR="0" simplePos="0" relativeHeight="251659264" behindDoc="1" locked="0" layoutInCell="1" hidden="0" allowOverlap="1">
          <wp:simplePos x="0" y="0"/>
          <wp:positionH relativeFrom="page">
            <wp:posOffset>30480</wp:posOffset>
          </wp:positionH>
          <wp:positionV relativeFrom="page">
            <wp:posOffset>15240</wp:posOffset>
          </wp:positionV>
          <wp:extent cx="7489674" cy="1546860"/>
          <wp:effectExtent l="0" t="0" r="0" b="0"/>
          <wp:wrapNone/>
          <wp:docPr id="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489674" cy="1546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455700A"/>
    <w:multiLevelType w:val="multilevel"/>
    <w:tmpl w:val="1216571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4BC6"/>
    <w:rsid w:val="006606F6"/>
    <w:rsid w:val="00A34BC6"/>
    <w:rsid w:val="00A70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C92D6F"/>
  <w15:docId w15:val="{651D6563-E8C7-4177-929A-3214788400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Open Sans" w:eastAsia="Open Sans" w:hAnsi="Open Sans" w:cs="Open Sans"/>
        <w:sz w:val="24"/>
        <w:szCs w:val="24"/>
        <w:lang w:val="pl" w:eastAsia="pl-PL" w:bidi="ar-SA"/>
      </w:rPr>
    </w:rPrDefault>
    <w:pPrDefault>
      <w:pPr>
        <w:keepNext/>
        <w:keepLines/>
        <w:spacing w:before="24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outlineLvl w:val="0"/>
    </w:pPr>
    <w:rPr>
      <w:rFonts w:ascii="Poppins" w:eastAsia="Poppins" w:hAnsi="Poppins" w:cs="Poppins"/>
      <w:b/>
      <w:bCs/>
      <w:sz w:val="36"/>
      <w:szCs w:val="36"/>
    </w:rPr>
  </w:style>
  <w:style w:type="paragraph" w:styleId="Nagwek2">
    <w:name w:val="heading 2"/>
    <w:basedOn w:val="Normalny"/>
    <w:next w:val="Normalny"/>
    <w:uiPriority w:val="9"/>
    <w:unhideWhenUsed/>
    <w:qFormat/>
    <w:pPr>
      <w:spacing w:before="120"/>
      <w:outlineLvl w:val="1"/>
    </w:pPr>
    <w:rPr>
      <w:rFonts w:ascii="Poppins" w:eastAsia="Poppins" w:hAnsi="Poppins" w:cs="Poppins"/>
      <w:b/>
      <w:bCs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outlineLvl w:val="2"/>
    </w:pPr>
    <w:rPr>
      <w:rFonts w:ascii="Poppins" w:eastAsia="Poppins" w:hAnsi="Poppins" w:cs="Poppins"/>
      <w:b/>
      <w:bCs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spacing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rPr>
      <w:rFonts w:ascii="Poppins" w:eastAsia="Poppins" w:hAnsi="Poppins" w:cs="Poppins"/>
      <w:b/>
      <w:bCs/>
      <w:sz w:val="32"/>
      <w:szCs w:val="32"/>
    </w:rPr>
  </w:style>
  <w:style w:type="paragraph" w:styleId="Podtytu">
    <w:name w:val="Subtitle"/>
    <w:basedOn w:val="Normalny"/>
    <w:next w:val="Normalny"/>
    <w:uiPriority w:val="11"/>
    <w:qFormat/>
    <w:rPr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klozinska@cofund.org.pl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premiaspoleczna.pl/kalkulator-tryb-ogolny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premiaspoleczna.pl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4319LcGzKUIAaWE5ZLE1a34OnQ==">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653</Words>
  <Characters>3918</Characters>
  <Application>Microsoft Office Word</Application>
  <DocSecurity>0</DocSecurity>
  <Lines>32</Lines>
  <Paragraphs>9</Paragraphs>
  <ScaleCrop>false</ScaleCrop>
  <Company/>
  <LinksUpToDate>false</LinksUpToDate>
  <CharactersWithSpaces>4562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Kamila</cp:lastModifiedBy>
  <cp:revision>2</cp:revision>
  <dcterms:created xsi:type="dcterms:W3CDTF">2026-07-21T14:07:00Z</dcterms:created>
  <dcterms:modified xsi:type="dcterms:W3CDTF">2026-07-21T14:07:00Z</dcterms:modified>
</cp:coreProperties>
</file>